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AE3" w:rsidRDefault="00F25AE3" w:rsidP="0037557E">
      <w:pPr>
        <w:pStyle w:val="Indeks"/>
        <w:spacing w:after="0"/>
        <w:jc w:val="center"/>
        <w:rPr>
          <w:b/>
          <w:bCs/>
          <w:sz w:val="32"/>
          <w:szCs w:val="32"/>
        </w:rPr>
      </w:pPr>
      <w:r>
        <w:rPr>
          <w:b/>
          <w:bCs/>
          <w:sz w:val="32"/>
          <w:szCs w:val="32"/>
        </w:rPr>
        <w:t xml:space="preserve">ZAŁĄCZNIK NR </w:t>
      </w:r>
      <w:r w:rsidR="00F37A51">
        <w:rPr>
          <w:b/>
          <w:bCs/>
          <w:sz w:val="32"/>
          <w:szCs w:val="32"/>
        </w:rPr>
        <w:t>3</w:t>
      </w:r>
      <w:r>
        <w:rPr>
          <w:b/>
          <w:bCs/>
          <w:sz w:val="32"/>
          <w:szCs w:val="32"/>
        </w:rPr>
        <w:t xml:space="preserve"> DO ZAPYTANIA OFERTOWEGO </w:t>
      </w:r>
    </w:p>
    <w:p w:rsidR="0037557E" w:rsidRDefault="0037557E" w:rsidP="0037557E">
      <w:pPr>
        <w:pStyle w:val="Indeks"/>
        <w:spacing w:after="0"/>
        <w:jc w:val="center"/>
        <w:rPr>
          <w:b/>
          <w:bCs/>
          <w:sz w:val="32"/>
          <w:szCs w:val="32"/>
        </w:rPr>
      </w:pPr>
      <w:r>
        <w:rPr>
          <w:b/>
          <w:bCs/>
          <w:sz w:val="32"/>
          <w:szCs w:val="32"/>
        </w:rPr>
        <w:t xml:space="preserve">BRAK POWIĄZAŃ KAPITAŁOWYCH I OSOBOWYCH </w:t>
      </w:r>
    </w:p>
    <w:p w:rsidR="00714A35" w:rsidRDefault="00714A35"/>
    <w:p w:rsidR="0004117A" w:rsidRDefault="00F25AE3" w:rsidP="0004117A">
      <w:pPr>
        <w:spacing w:after="0"/>
        <w:jc w:val="both"/>
      </w:pPr>
      <w:r>
        <w:t>Oświadczam</w:t>
      </w:r>
      <w:r w:rsidR="0004117A">
        <w:t xml:space="preserve"> w imieniu oferenta</w:t>
      </w:r>
      <w:r>
        <w:t xml:space="preserve">, że </w:t>
      </w:r>
      <w:r w:rsidR="0004117A">
        <w:t>pomiędzy Zamawiającym</w:t>
      </w:r>
      <w:bookmarkStart w:id="0" w:name="_GoBack"/>
      <w:bookmarkEnd w:id="0"/>
      <w:r w:rsidR="0004117A">
        <w:t xml:space="preserve"> – "WZK-POL" S.C. Zenon Kaczmarczyk, Weronika Kaczmarczyk (ul. Złoczewska 37, 98-260 Burzenin), a oferentem ……………………………………………………….………………………. (nazwa oferenta) nie istnieją powiązania kapitałowe lub osobowe.</w:t>
      </w:r>
    </w:p>
    <w:p w:rsidR="0004117A" w:rsidRDefault="0004117A" w:rsidP="0053236E">
      <w:pPr>
        <w:spacing w:after="0"/>
      </w:pPr>
    </w:p>
    <w:p w:rsidR="00F37A51" w:rsidRDefault="0004117A" w:rsidP="00F37A51">
      <w:pPr>
        <w:jc w:val="both"/>
      </w:pPr>
      <w:r>
        <w:t>P</w:t>
      </w:r>
      <w:r w:rsidR="00F37A51">
        <w:t>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F37A51" w:rsidRDefault="00F37A51" w:rsidP="00F37A51">
      <w:pPr>
        <w:jc w:val="both"/>
      </w:pPr>
      <w:r>
        <w:t>-</w:t>
      </w:r>
      <w:r>
        <w:tab/>
        <w:t>uczestniczeniu w spółce jako wspólnik spółki cywilnej lub spółki osobowej,</w:t>
      </w:r>
    </w:p>
    <w:p w:rsidR="00F37A51" w:rsidRDefault="00F37A51" w:rsidP="00F37A51">
      <w:pPr>
        <w:jc w:val="both"/>
      </w:pPr>
      <w:r>
        <w:t>-</w:t>
      </w:r>
      <w:r>
        <w:tab/>
        <w:t>posiadaniu co najmniej 10% udziałów lub akcji,</w:t>
      </w:r>
    </w:p>
    <w:p w:rsidR="00F37A51" w:rsidRDefault="00F37A51" w:rsidP="00F37A51">
      <w:pPr>
        <w:jc w:val="both"/>
      </w:pPr>
      <w:r>
        <w:t>-</w:t>
      </w:r>
      <w:r>
        <w:tab/>
        <w:t>pełnieniu funkcji członka organu nadzorczego lub zarządzającego, prokurenta, pełnomocnika,</w:t>
      </w:r>
    </w:p>
    <w:p w:rsidR="00F37A51" w:rsidRDefault="00F37A51" w:rsidP="00F37A51">
      <w:pPr>
        <w:jc w:val="both"/>
      </w:pPr>
      <w:r>
        <w:t>-</w:t>
      </w:r>
      <w:r>
        <w:tab/>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37557E" w:rsidRDefault="0037557E" w:rsidP="0037557E">
      <w:pPr>
        <w:jc w:val="both"/>
      </w:pPr>
      <w:r>
        <w:t>"Przedsiębiorstwa powiązane", zgodnie z art. 3 ust. 3 Załącznika I do  rozporządzenia Komisji (UE) nr 651/2014, oznaczają przedsiębiorstwa, które pozostają w jednym z poniższych związków:</w:t>
      </w:r>
    </w:p>
    <w:p w:rsidR="0037557E" w:rsidRDefault="0037557E" w:rsidP="0037557E">
      <w:pPr>
        <w:pStyle w:val="Akapitzlist"/>
        <w:numPr>
          <w:ilvl w:val="0"/>
          <w:numId w:val="4"/>
        </w:numPr>
        <w:jc w:val="both"/>
      </w:pPr>
      <w:r>
        <w:t>przedsiębiorstwo ma większość praw głosu w innym przedsiębiorstwie  w roli udziałowca/akcjonariusza lub członka;</w:t>
      </w:r>
    </w:p>
    <w:p w:rsidR="0037557E" w:rsidRDefault="0037557E" w:rsidP="0037557E">
      <w:pPr>
        <w:pStyle w:val="Akapitzlist"/>
        <w:numPr>
          <w:ilvl w:val="0"/>
          <w:numId w:val="4"/>
        </w:numPr>
        <w:jc w:val="both"/>
      </w:pPr>
      <w:r>
        <w:t>przedsiębiorstwo ma prawo wyznaczyć lub odwołać większość członków organu administracyjnego, zarządzającego lub nadzorczego innego przedsiębiorstwa;</w:t>
      </w:r>
    </w:p>
    <w:p w:rsidR="0037557E" w:rsidRDefault="0037557E" w:rsidP="0037557E">
      <w:pPr>
        <w:pStyle w:val="Akapitzlist"/>
        <w:numPr>
          <w:ilvl w:val="0"/>
          <w:numId w:val="4"/>
        </w:numPr>
        <w:jc w:val="both"/>
      </w:pPr>
      <w:r>
        <w:t>przedsiębiorstwo ma prawo wywierać dominujący wpływ na inne  przedsiębiorstwo na podstawie umowy zawartej z tym przedsiębiorstwem lub postanowień w jego statucie lub umowie spółki;</w:t>
      </w:r>
    </w:p>
    <w:p w:rsidR="0037557E" w:rsidRDefault="0037557E" w:rsidP="0037557E">
      <w:pPr>
        <w:pStyle w:val="Akapitzlist"/>
        <w:numPr>
          <w:ilvl w:val="0"/>
          <w:numId w:val="4"/>
        </w:numPr>
        <w:jc w:val="both"/>
      </w:pPr>
      <w: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37557E" w:rsidRDefault="0037557E" w:rsidP="0037557E">
      <w:pPr>
        <w:jc w:val="both"/>
      </w:pPr>
      <w:r>
        <w:t>Przedsiębiorstwa, które pozostają w jednym ze związków opisanych  w akapicie pierwszym art. 3 ust. 2 Załącznika I do rozporządzenia Komisji (UE) nr 651/2014 za pośrednictwem co najmniej jednego przedsiębiorstwa, lub jednego z inwestorów, o których mowa w art. 3 ust. 2 Załącznika I do rozporządzenia Komisji (UE) nr 651/2014, również uznaje się za powiązane.</w:t>
      </w:r>
    </w:p>
    <w:p w:rsidR="00F37A51" w:rsidRDefault="0037557E" w:rsidP="0037557E">
      <w:pPr>
        <w:jc w:val="both"/>
      </w:pPr>
      <w:r>
        <w:lastRenderedPageBreak/>
        <w:t>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w:t>
      </w:r>
    </w:p>
    <w:p w:rsidR="0037557E" w:rsidRDefault="0037557E" w:rsidP="00F25AE3">
      <w:pPr>
        <w:jc w:val="both"/>
      </w:pPr>
    </w:p>
    <w:p w:rsidR="0037557E" w:rsidRDefault="0037557E" w:rsidP="00F25AE3">
      <w:pPr>
        <w:jc w:val="both"/>
      </w:pPr>
    </w:p>
    <w:p w:rsidR="0037557E" w:rsidRDefault="0037557E" w:rsidP="00F25AE3">
      <w:pPr>
        <w:jc w:val="both"/>
      </w:pPr>
    </w:p>
    <w:p w:rsidR="0037557E" w:rsidRDefault="0037557E" w:rsidP="00F25AE3">
      <w:pPr>
        <w:jc w:val="both"/>
      </w:pPr>
    </w:p>
    <w:p w:rsidR="00F25AE3" w:rsidRDefault="00F25AE3" w:rsidP="00F25AE3">
      <w:pPr>
        <w:ind w:left="4956" w:firstLine="708"/>
        <w:jc w:val="both"/>
      </w:pPr>
      <w:r>
        <w:t>W imieniu oferenta</w:t>
      </w:r>
    </w:p>
    <w:p w:rsidR="00F25AE3" w:rsidRDefault="00F25AE3" w:rsidP="00F25AE3">
      <w:pPr>
        <w:jc w:val="both"/>
      </w:pPr>
    </w:p>
    <w:p w:rsidR="00F25AE3" w:rsidRDefault="00F25AE3" w:rsidP="00F25AE3">
      <w:pPr>
        <w:jc w:val="both"/>
      </w:pPr>
    </w:p>
    <w:p w:rsidR="00F25AE3" w:rsidRDefault="00F25AE3" w:rsidP="00F25AE3">
      <w:pPr>
        <w:ind w:left="4956" w:firstLine="708"/>
        <w:jc w:val="both"/>
      </w:pPr>
      <w:r>
        <w:t>…………………………………………..</w:t>
      </w:r>
    </w:p>
    <w:p w:rsidR="007A36B6" w:rsidRDefault="007A36B6" w:rsidP="00F25AE3">
      <w:pPr>
        <w:ind w:left="4956" w:firstLine="708"/>
        <w:jc w:val="both"/>
      </w:pPr>
    </w:p>
    <w:p w:rsidR="007A36B6" w:rsidRDefault="007A36B6" w:rsidP="00F25AE3">
      <w:pPr>
        <w:ind w:left="4956" w:firstLine="708"/>
        <w:jc w:val="both"/>
      </w:pPr>
      <w:r>
        <w:t>Data: ………………………………..</w:t>
      </w:r>
    </w:p>
    <w:p w:rsidR="00F25AE3" w:rsidRDefault="00F25AE3" w:rsidP="00F25AE3">
      <w:pPr>
        <w:rPr>
          <w:rStyle w:val="Pogrubienie"/>
        </w:rPr>
      </w:pPr>
    </w:p>
    <w:p w:rsidR="00F25AE3" w:rsidRDefault="00F25AE3" w:rsidP="00F25AE3">
      <w:pPr>
        <w:rPr>
          <w:rStyle w:val="Pogrubienie"/>
        </w:rPr>
      </w:pPr>
    </w:p>
    <w:p w:rsidR="00F25AE3" w:rsidRDefault="00F25AE3" w:rsidP="00F25AE3"/>
    <w:sectPr w:rsidR="00F25AE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53" w:rsidRDefault="00DE7653" w:rsidP="008B5156">
      <w:pPr>
        <w:spacing w:after="0" w:line="240" w:lineRule="auto"/>
      </w:pPr>
      <w:r>
        <w:separator/>
      </w:r>
    </w:p>
  </w:endnote>
  <w:endnote w:type="continuationSeparator" w:id="0">
    <w:p w:rsidR="00DE7653" w:rsidRDefault="00DE7653" w:rsidP="008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53" w:rsidRDefault="00DE7653" w:rsidP="008B5156">
      <w:pPr>
        <w:spacing w:after="0" w:line="240" w:lineRule="auto"/>
      </w:pPr>
      <w:r>
        <w:separator/>
      </w:r>
    </w:p>
  </w:footnote>
  <w:footnote w:type="continuationSeparator" w:id="0">
    <w:p w:rsidR="00DE7653" w:rsidRDefault="00DE7653" w:rsidP="008B5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156" w:rsidRDefault="008B5156">
    <w:pPr>
      <w:pStyle w:val="Nagwek"/>
    </w:pPr>
    <w:r>
      <w:rPr>
        <w:noProof/>
      </w:rPr>
      <w:drawing>
        <wp:inline distT="0" distB="0" distL="0" distR="0" wp14:anchorId="5473D496" wp14:editId="7AAF7314">
          <wp:extent cx="5760720" cy="933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9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47E8"/>
    <w:multiLevelType w:val="hybridMultilevel"/>
    <w:tmpl w:val="87E61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F002D8"/>
    <w:multiLevelType w:val="hybridMultilevel"/>
    <w:tmpl w:val="7AB887DC"/>
    <w:styleLink w:val="Zaimportowanystyl4"/>
    <w:lvl w:ilvl="0" w:tplc="A2EEFB5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29BED2A8">
      <w:start w:val="1"/>
      <w:numFmt w:val="lowerLetter"/>
      <w:lvlText w:val="%2."/>
      <w:lvlJc w:val="left"/>
      <w:pPr>
        <w:ind w:left="1084" w:hanging="412"/>
      </w:pPr>
      <w:rPr>
        <w:rFonts w:hAnsi="Arial Unicode MS"/>
        <w:caps w:val="0"/>
        <w:smallCaps w:val="0"/>
        <w:strike w:val="0"/>
        <w:dstrike w:val="0"/>
        <w:outline w:val="0"/>
        <w:emboss w:val="0"/>
        <w:imprint w:val="0"/>
        <w:spacing w:val="0"/>
        <w:w w:val="100"/>
        <w:kern w:val="0"/>
        <w:position w:val="0"/>
        <w:highlight w:val="none"/>
        <w:vertAlign w:val="baseline"/>
      </w:rPr>
    </w:lvl>
    <w:lvl w:ilvl="2" w:tplc="2B026800">
      <w:start w:val="1"/>
      <w:numFmt w:val="lowerRoman"/>
      <w:lvlText w:val="%3."/>
      <w:lvlJc w:val="left"/>
      <w:pPr>
        <w:ind w:left="1804" w:hanging="332"/>
      </w:pPr>
      <w:rPr>
        <w:rFonts w:hAnsi="Arial Unicode MS"/>
        <w:caps w:val="0"/>
        <w:smallCaps w:val="0"/>
        <w:strike w:val="0"/>
        <w:dstrike w:val="0"/>
        <w:outline w:val="0"/>
        <w:emboss w:val="0"/>
        <w:imprint w:val="0"/>
        <w:spacing w:val="0"/>
        <w:w w:val="100"/>
        <w:kern w:val="0"/>
        <w:position w:val="0"/>
        <w:highlight w:val="none"/>
        <w:vertAlign w:val="baseline"/>
      </w:rPr>
    </w:lvl>
    <w:lvl w:ilvl="3" w:tplc="1E88B688">
      <w:start w:val="1"/>
      <w:numFmt w:val="decimal"/>
      <w:lvlText w:val="%4."/>
      <w:lvlJc w:val="left"/>
      <w:pPr>
        <w:ind w:left="2524" w:hanging="388"/>
      </w:pPr>
      <w:rPr>
        <w:rFonts w:hAnsi="Arial Unicode MS"/>
        <w:caps w:val="0"/>
        <w:smallCaps w:val="0"/>
        <w:strike w:val="0"/>
        <w:dstrike w:val="0"/>
        <w:outline w:val="0"/>
        <w:emboss w:val="0"/>
        <w:imprint w:val="0"/>
        <w:spacing w:val="0"/>
        <w:w w:val="100"/>
        <w:kern w:val="0"/>
        <w:position w:val="0"/>
        <w:highlight w:val="none"/>
        <w:vertAlign w:val="baseline"/>
      </w:rPr>
    </w:lvl>
    <w:lvl w:ilvl="4" w:tplc="09C8815A">
      <w:start w:val="1"/>
      <w:numFmt w:val="lowerLetter"/>
      <w:lvlText w:val="%5."/>
      <w:lvlJc w:val="left"/>
      <w:pPr>
        <w:ind w:left="3244" w:hanging="376"/>
      </w:pPr>
      <w:rPr>
        <w:rFonts w:hAnsi="Arial Unicode MS"/>
        <w:caps w:val="0"/>
        <w:smallCaps w:val="0"/>
        <w:strike w:val="0"/>
        <w:dstrike w:val="0"/>
        <w:outline w:val="0"/>
        <w:emboss w:val="0"/>
        <w:imprint w:val="0"/>
        <w:spacing w:val="0"/>
        <w:w w:val="100"/>
        <w:kern w:val="0"/>
        <w:position w:val="0"/>
        <w:highlight w:val="none"/>
        <w:vertAlign w:val="baseline"/>
      </w:rPr>
    </w:lvl>
    <w:lvl w:ilvl="5" w:tplc="E5C0AF10">
      <w:start w:val="1"/>
      <w:numFmt w:val="lowerRoman"/>
      <w:lvlText w:val="%6."/>
      <w:lvlJc w:val="left"/>
      <w:pPr>
        <w:ind w:left="3964"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87C2C2DA">
      <w:start w:val="1"/>
      <w:numFmt w:val="decimal"/>
      <w:lvlText w:val="%7."/>
      <w:lvlJc w:val="left"/>
      <w:pPr>
        <w:ind w:left="4684" w:hanging="352"/>
      </w:pPr>
      <w:rPr>
        <w:rFonts w:hAnsi="Arial Unicode MS"/>
        <w:caps w:val="0"/>
        <w:smallCaps w:val="0"/>
        <w:strike w:val="0"/>
        <w:dstrike w:val="0"/>
        <w:outline w:val="0"/>
        <w:emboss w:val="0"/>
        <w:imprint w:val="0"/>
        <w:spacing w:val="0"/>
        <w:w w:val="100"/>
        <w:kern w:val="0"/>
        <w:position w:val="0"/>
        <w:highlight w:val="none"/>
        <w:vertAlign w:val="baseline"/>
      </w:rPr>
    </w:lvl>
    <w:lvl w:ilvl="7" w:tplc="D556F83E">
      <w:start w:val="1"/>
      <w:numFmt w:val="lowerLetter"/>
      <w:lvlText w:val="%8."/>
      <w:lvlJc w:val="left"/>
      <w:pPr>
        <w:ind w:left="540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F91C6F3E">
      <w:start w:val="1"/>
      <w:numFmt w:val="lowerRoman"/>
      <w:lvlText w:val="%9."/>
      <w:lvlJc w:val="left"/>
      <w:pPr>
        <w:ind w:left="6124"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2DF2785"/>
    <w:multiLevelType w:val="hybridMultilevel"/>
    <w:tmpl w:val="4DC888CE"/>
    <w:lvl w:ilvl="0" w:tplc="03A8A884">
      <w:numFmt w:val="bullet"/>
      <w:lvlText w:val="•"/>
      <w:lvlJc w:val="left"/>
      <w:pPr>
        <w:ind w:left="1065" w:hanging="705"/>
      </w:pPr>
      <w:rPr>
        <w:rFonts w:ascii="Calibri" w:eastAsia="Arial Unicode MS"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BE1CA6"/>
    <w:multiLevelType w:val="hybridMultilevel"/>
    <w:tmpl w:val="7AB887DC"/>
    <w:numStyleLink w:val="Zaimportowanystyl4"/>
  </w:abstractNum>
  <w:num w:numId="1">
    <w:abstractNumId w:val="1"/>
  </w:num>
  <w:num w:numId="2">
    <w:abstractNumId w:val="3"/>
    <w:lvlOverride w:ilvl="0">
      <w:lvl w:ilvl="0" w:tplc="390E51A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1CE63A0">
        <w:start w:val="1"/>
        <w:numFmt w:val="lowerLetter"/>
        <w:lvlText w:val="%2."/>
        <w:lvlJc w:val="left"/>
        <w:pPr>
          <w:tabs>
            <w:tab w:val="left" w:pos="709"/>
          </w:tabs>
          <w:ind w:left="1084"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82181E">
        <w:start w:val="1"/>
        <w:numFmt w:val="lowerRoman"/>
        <w:lvlText w:val="%3."/>
        <w:lvlJc w:val="left"/>
        <w:pPr>
          <w:tabs>
            <w:tab w:val="left" w:pos="709"/>
          </w:tabs>
          <w:ind w:left="1804"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C49C8A">
        <w:start w:val="1"/>
        <w:numFmt w:val="decimal"/>
        <w:lvlText w:val="%4."/>
        <w:lvlJc w:val="left"/>
        <w:pPr>
          <w:tabs>
            <w:tab w:val="left" w:pos="709"/>
          </w:tabs>
          <w:ind w:left="2524"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785622">
        <w:start w:val="1"/>
        <w:numFmt w:val="lowerLetter"/>
        <w:lvlText w:val="%5."/>
        <w:lvlJc w:val="left"/>
        <w:pPr>
          <w:tabs>
            <w:tab w:val="left" w:pos="709"/>
          </w:tabs>
          <w:ind w:left="3244"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AAB7BA">
        <w:start w:val="1"/>
        <w:numFmt w:val="lowerRoman"/>
        <w:lvlText w:val="%6."/>
        <w:lvlJc w:val="left"/>
        <w:pPr>
          <w:tabs>
            <w:tab w:val="left" w:pos="709"/>
          </w:tabs>
          <w:ind w:left="3964"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545B6E">
        <w:start w:val="1"/>
        <w:numFmt w:val="decimal"/>
        <w:lvlText w:val="%7."/>
        <w:lvlJc w:val="left"/>
        <w:pPr>
          <w:tabs>
            <w:tab w:val="left" w:pos="709"/>
          </w:tabs>
          <w:ind w:left="4684"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70A3C62">
        <w:start w:val="1"/>
        <w:numFmt w:val="lowerLetter"/>
        <w:lvlText w:val="%8."/>
        <w:lvlJc w:val="left"/>
        <w:pPr>
          <w:tabs>
            <w:tab w:val="left" w:pos="709"/>
          </w:tabs>
          <w:ind w:left="540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149FD8">
        <w:start w:val="1"/>
        <w:numFmt w:val="lowerRoman"/>
        <w:lvlText w:val="%9."/>
        <w:lvlJc w:val="left"/>
        <w:pPr>
          <w:tabs>
            <w:tab w:val="left" w:pos="709"/>
          </w:tabs>
          <w:ind w:left="6124" w:hanging="1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E3"/>
    <w:rsid w:val="0004117A"/>
    <w:rsid w:val="0037557E"/>
    <w:rsid w:val="0053236E"/>
    <w:rsid w:val="00592FDA"/>
    <w:rsid w:val="006A0322"/>
    <w:rsid w:val="00714A35"/>
    <w:rsid w:val="007A36B6"/>
    <w:rsid w:val="008B5156"/>
    <w:rsid w:val="00DE7653"/>
    <w:rsid w:val="00F25AE3"/>
    <w:rsid w:val="00F37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76D6-9EB5-45DB-9951-DC938A1B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5AE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deks">
    <w:name w:val="Indeks"/>
    <w:rsid w:val="00F25AE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pl-PL"/>
    </w:rPr>
  </w:style>
  <w:style w:type="character" w:styleId="Pogrubienie">
    <w:name w:val="Strong"/>
    <w:rsid w:val="00F25AE3"/>
    <w:rPr>
      <w:rFonts w:ascii="Calibri" w:hAnsi="Calibri"/>
      <w:b/>
      <w:bCs/>
    </w:rPr>
  </w:style>
  <w:style w:type="numbering" w:customStyle="1" w:styleId="Zaimportowanystyl4">
    <w:name w:val="Zaimportowany styl 4"/>
    <w:rsid w:val="00F25AE3"/>
    <w:pPr>
      <w:numPr>
        <w:numId w:val="1"/>
      </w:numPr>
    </w:pPr>
  </w:style>
  <w:style w:type="paragraph" w:styleId="Akapitzlist">
    <w:name w:val="List Paragraph"/>
    <w:basedOn w:val="Normalny"/>
    <w:uiPriority w:val="34"/>
    <w:qFormat/>
    <w:rsid w:val="0037557E"/>
    <w:pPr>
      <w:ind w:left="720"/>
      <w:contextualSpacing/>
    </w:pPr>
  </w:style>
  <w:style w:type="paragraph" w:styleId="Nagwek">
    <w:name w:val="header"/>
    <w:basedOn w:val="Normalny"/>
    <w:link w:val="NagwekZnak"/>
    <w:uiPriority w:val="99"/>
    <w:unhideWhenUsed/>
    <w:rsid w:val="008B5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156"/>
    <w:rPr>
      <w:rFonts w:ascii="Calibri" w:eastAsia="Arial Unicode MS" w:hAnsi="Calibri" w:cs="Arial Unicode MS"/>
      <w:color w:val="000000"/>
      <w:u w:color="000000"/>
      <w:bdr w:val="nil"/>
      <w:lang w:eastAsia="pl-PL"/>
    </w:rPr>
  </w:style>
  <w:style w:type="paragraph" w:styleId="Stopka">
    <w:name w:val="footer"/>
    <w:basedOn w:val="Normalny"/>
    <w:link w:val="StopkaZnak"/>
    <w:uiPriority w:val="99"/>
    <w:unhideWhenUsed/>
    <w:rsid w:val="008B5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156"/>
    <w:rPr>
      <w:rFonts w:ascii="Calibri" w:eastAsia="Arial Unicode MS" w:hAnsi="Calibri" w:cs="Arial Unicode MS"/>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2509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zdonek</cp:lastModifiedBy>
  <cp:revision>8</cp:revision>
  <dcterms:created xsi:type="dcterms:W3CDTF">2022-09-15T08:11:00Z</dcterms:created>
  <dcterms:modified xsi:type="dcterms:W3CDTF">2023-03-13T09:03:00Z</dcterms:modified>
</cp:coreProperties>
</file>